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8EC1" w14:textId="77777777" w:rsidR="007A49EE" w:rsidRPr="00A1023F" w:rsidRDefault="007A49EE" w:rsidP="000B00B4">
      <w:pPr>
        <w:spacing w:after="0"/>
        <w:jc w:val="center"/>
        <w:rPr>
          <w:rFonts w:asciiTheme="minorHAnsi" w:hAnsiTheme="minorHAnsi" w:cstheme="minorHAnsi"/>
          <w:b/>
          <w:sz w:val="24"/>
          <w:szCs w:val="24"/>
          <w:u w:val="single"/>
        </w:rPr>
      </w:pPr>
      <w:r w:rsidRPr="00A1023F">
        <w:rPr>
          <w:rFonts w:asciiTheme="minorHAnsi" w:hAnsiTheme="minorHAnsi" w:cstheme="minorHAnsi"/>
          <w:b/>
          <w:sz w:val="24"/>
          <w:szCs w:val="24"/>
          <w:u w:val="single"/>
        </w:rPr>
        <w:t>Environmental Statement and Commitment</w:t>
      </w:r>
    </w:p>
    <w:p w14:paraId="3C945DAE" w14:textId="77777777" w:rsidR="007A49EE" w:rsidRPr="000B00B4" w:rsidRDefault="007A49EE" w:rsidP="007A49EE">
      <w:pPr>
        <w:spacing w:after="0"/>
        <w:jc w:val="both"/>
        <w:rPr>
          <w:rFonts w:asciiTheme="minorHAnsi" w:hAnsiTheme="minorHAnsi" w:cstheme="minorHAnsi"/>
          <w:sz w:val="22"/>
          <w:szCs w:val="22"/>
        </w:rPr>
      </w:pPr>
      <w:r w:rsidRPr="000B00B4">
        <w:rPr>
          <w:rFonts w:asciiTheme="minorHAnsi" w:hAnsiTheme="minorHAnsi" w:cstheme="minorHAnsi"/>
          <w:sz w:val="22"/>
          <w:szCs w:val="22"/>
        </w:rPr>
        <w:t xml:space="preserve">                                                                </w:t>
      </w:r>
    </w:p>
    <w:p w14:paraId="22DAA558" w14:textId="5108301A" w:rsidR="007A49EE" w:rsidRDefault="007A49EE" w:rsidP="007A49EE">
      <w:pPr>
        <w:spacing w:after="0"/>
        <w:jc w:val="both"/>
        <w:rPr>
          <w:rFonts w:asciiTheme="minorHAnsi" w:hAnsiTheme="minorHAnsi" w:cstheme="minorHAnsi"/>
          <w:sz w:val="22"/>
          <w:szCs w:val="22"/>
        </w:rPr>
      </w:pPr>
      <w:r w:rsidRPr="000B00B4">
        <w:rPr>
          <w:rFonts w:asciiTheme="minorHAnsi" w:hAnsiTheme="minorHAnsi" w:cstheme="minorHAnsi"/>
          <w:sz w:val="22"/>
          <w:szCs w:val="22"/>
        </w:rPr>
        <w:t>Panificio Italiano</w:t>
      </w:r>
      <w:r w:rsidR="00A1023F">
        <w:rPr>
          <w:rFonts w:asciiTheme="minorHAnsi" w:hAnsiTheme="minorHAnsi" w:cstheme="minorHAnsi"/>
          <w:sz w:val="22"/>
          <w:szCs w:val="22"/>
        </w:rPr>
        <w:t xml:space="preserve"> Ltd</w:t>
      </w:r>
      <w:r w:rsidRPr="000B00B4">
        <w:rPr>
          <w:rFonts w:asciiTheme="minorHAnsi" w:hAnsiTheme="minorHAnsi" w:cstheme="minorHAnsi"/>
          <w:sz w:val="22"/>
          <w:szCs w:val="22"/>
        </w:rPr>
        <w:t xml:space="preserve"> is a brand new, </w:t>
      </w:r>
      <w:r w:rsidR="000B00B4" w:rsidRPr="000B00B4">
        <w:rPr>
          <w:rFonts w:asciiTheme="minorHAnsi" w:hAnsiTheme="minorHAnsi" w:cstheme="minorHAnsi"/>
          <w:sz w:val="22"/>
          <w:szCs w:val="22"/>
        </w:rPr>
        <w:t>purpose-built</w:t>
      </w:r>
      <w:r w:rsidRPr="000B00B4">
        <w:rPr>
          <w:rFonts w:asciiTheme="minorHAnsi" w:hAnsiTheme="minorHAnsi" w:cstheme="minorHAnsi"/>
          <w:sz w:val="22"/>
          <w:szCs w:val="22"/>
        </w:rPr>
        <w:t xml:space="preserve"> factory, which is located on a small industrial estate situated between two villages. Whilst being in a semi-rural area, the site is close to London Heathrow Airport and Slough Trading Estate, so whilst we recognise the need for sustainable development, we work closely with our community groups, to protect the environment and continuously improve the environmental effects of our activities.</w:t>
      </w:r>
    </w:p>
    <w:p w14:paraId="3905DF3C" w14:textId="77777777" w:rsidR="000B00B4" w:rsidRPr="000B00B4" w:rsidRDefault="000B00B4" w:rsidP="007A49EE">
      <w:pPr>
        <w:spacing w:after="0"/>
        <w:jc w:val="both"/>
        <w:rPr>
          <w:rFonts w:asciiTheme="minorHAnsi" w:hAnsiTheme="minorHAnsi" w:cstheme="minorHAnsi"/>
          <w:sz w:val="22"/>
          <w:szCs w:val="22"/>
        </w:rPr>
      </w:pPr>
    </w:p>
    <w:p w14:paraId="3151D877" w14:textId="77777777" w:rsidR="007A49EE" w:rsidRPr="000B00B4" w:rsidRDefault="007A49EE" w:rsidP="007A49EE">
      <w:pPr>
        <w:spacing w:after="0"/>
        <w:jc w:val="both"/>
        <w:rPr>
          <w:rFonts w:asciiTheme="minorHAnsi" w:hAnsiTheme="minorHAnsi" w:cstheme="minorHAnsi"/>
          <w:sz w:val="22"/>
          <w:szCs w:val="22"/>
        </w:rPr>
      </w:pPr>
      <w:r w:rsidRPr="000B00B4">
        <w:rPr>
          <w:rFonts w:asciiTheme="minorHAnsi" w:hAnsiTheme="minorHAnsi" w:cstheme="minorHAnsi"/>
          <w:sz w:val="22"/>
          <w:szCs w:val="22"/>
        </w:rPr>
        <w:t>The company demonstrates commitment by being a SEDEX member to ensure all our customers and suppliers can share their company documentation and audit reports. This eludes transparency and encourages best practice in all areas of our manufacturing and retail chain.</w:t>
      </w:r>
    </w:p>
    <w:p w14:paraId="2BEA14A4" w14:textId="77777777" w:rsidR="007A49EE" w:rsidRPr="000B00B4" w:rsidRDefault="007A49EE" w:rsidP="007A49EE">
      <w:pPr>
        <w:spacing w:after="0"/>
        <w:jc w:val="both"/>
        <w:rPr>
          <w:rFonts w:asciiTheme="minorHAnsi" w:hAnsiTheme="minorHAnsi" w:cstheme="minorHAnsi"/>
          <w:sz w:val="22"/>
          <w:szCs w:val="22"/>
        </w:rPr>
      </w:pPr>
    </w:p>
    <w:p w14:paraId="4E268F06" w14:textId="168FFC97" w:rsidR="007A49EE" w:rsidRPr="000B00B4" w:rsidRDefault="007A49EE" w:rsidP="007A49EE">
      <w:pPr>
        <w:spacing w:after="0"/>
        <w:jc w:val="both"/>
        <w:rPr>
          <w:rFonts w:asciiTheme="minorHAnsi" w:hAnsiTheme="minorHAnsi" w:cstheme="minorHAnsi"/>
          <w:sz w:val="22"/>
          <w:szCs w:val="22"/>
        </w:rPr>
      </w:pPr>
      <w:r w:rsidRPr="000B00B4">
        <w:rPr>
          <w:rFonts w:asciiTheme="minorHAnsi" w:hAnsiTheme="minorHAnsi" w:cstheme="minorHAnsi"/>
          <w:sz w:val="22"/>
          <w:szCs w:val="22"/>
        </w:rPr>
        <w:t>The company has been awarded British Retail Consortium (BRC</w:t>
      </w:r>
      <w:r w:rsidR="000B00B4">
        <w:rPr>
          <w:rFonts w:asciiTheme="minorHAnsi" w:hAnsiTheme="minorHAnsi" w:cstheme="minorHAnsi"/>
          <w:sz w:val="22"/>
          <w:szCs w:val="22"/>
        </w:rPr>
        <w:t>) double AA rating</w:t>
      </w:r>
      <w:r w:rsidRPr="000B00B4">
        <w:rPr>
          <w:rFonts w:asciiTheme="minorHAnsi" w:hAnsiTheme="minorHAnsi" w:cstheme="minorHAnsi"/>
          <w:sz w:val="22"/>
          <w:szCs w:val="22"/>
        </w:rPr>
        <w:t xml:space="preserve">, which provides assurance to our customers that we set and achieve </w:t>
      </w:r>
      <w:r w:rsidR="00756907" w:rsidRPr="000B00B4">
        <w:rPr>
          <w:rFonts w:asciiTheme="minorHAnsi" w:hAnsiTheme="minorHAnsi" w:cstheme="minorHAnsi"/>
          <w:sz w:val="22"/>
          <w:szCs w:val="22"/>
        </w:rPr>
        <w:t>high standards</w:t>
      </w:r>
      <w:r w:rsidRPr="000B00B4">
        <w:rPr>
          <w:rFonts w:asciiTheme="minorHAnsi" w:hAnsiTheme="minorHAnsi" w:cstheme="minorHAnsi"/>
          <w:sz w:val="22"/>
          <w:szCs w:val="22"/>
        </w:rPr>
        <w:t xml:space="preserve"> </w:t>
      </w:r>
      <w:bookmarkStart w:id="0" w:name="_GoBack"/>
      <w:bookmarkEnd w:id="0"/>
      <w:r w:rsidRPr="000B00B4">
        <w:rPr>
          <w:rFonts w:asciiTheme="minorHAnsi" w:hAnsiTheme="minorHAnsi" w:cstheme="minorHAnsi"/>
          <w:sz w:val="22"/>
          <w:szCs w:val="22"/>
        </w:rPr>
        <w:t>in our practices.</w:t>
      </w:r>
    </w:p>
    <w:p w14:paraId="3849C2E8" w14:textId="77777777" w:rsidR="007A49EE" w:rsidRPr="000B00B4" w:rsidRDefault="007A49EE" w:rsidP="007A49EE">
      <w:pPr>
        <w:spacing w:after="0"/>
        <w:jc w:val="both"/>
        <w:rPr>
          <w:rFonts w:asciiTheme="minorHAnsi" w:hAnsiTheme="minorHAnsi" w:cstheme="minorHAnsi"/>
          <w:sz w:val="22"/>
          <w:szCs w:val="22"/>
        </w:rPr>
      </w:pPr>
    </w:p>
    <w:p w14:paraId="00C6FD13" w14:textId="77777777" w:rsidR="007A49EE" w:rsidRPr="000B00B4" w:rsidRDefault="007A49EE" w:rsidP="007A49EE">
      <w:pPr>
        <w:spacing w:after="0"/>
        <w:jc w:val="both"/>
        <w:rPr>
          <w:rFonts w:asciiTheme="minorHAnsi" w:hAnsiTheme="minorHAnsi" w:cstheme="minorHAnsi"/>
          <w:b/>
          <w:sz w:val="22"/>
          <w:szCs w:val="22"/>
          <w:u w:val="single"/>
        </w:rPr>
      </w:pPr>
      <w:r w:rsidRPr="000B00B4">
        <w:rPr>
          <w:rFonts w:asciiTheme="minorHAnsi" w:hAnsiTheme="minorHAnsi" w:cstheme="minorHAnsi"/>
          <w:b/>
          <w:sz w:val="22"/>
          <w:szCs w:val="22"/>
          <w:u w:val="single"/>
        </w:rPr>
        <w:t xml:space="preserve">Working environment </w:t>
      </w:r>
    </w:p>
    <w:p w14:paraId="6CE77D9E" w14:textId="77777777" w:rsidR="007A49EE" w:rsidRPr="000B00B4" w:rsidRDefault="007A49EE" w:rsidP="007A49EE">
      <w:pPr>
        <w:spacing w:after="0"/>
        <w:jc w:val="both"/>
        <w:rPr>
          <w:rFonts w:asciiTheme="minorHAnsi" w:hAnsiTheme="minorHAnsi" w:cstheme="minorHAnsi"/>
          <w:sz w:val="22"/>
          <w:szCs w:val="22"/>
        </w:rPr>
      </w:pPr>
      <w:r w:rsidRPr="000B00B4">
        <w:rPr>
          <w:rFonts w:asciiTheme="minorHAnsi" w:hAnsiTheme="minorHAnsi" w:cstheme="minorHAnsi"/>
          <w:sz w:val="22"/>
          <w:szCs w:val="22"/>
        </w:rPr>
        <w:t>Being a newly built, state of the art factory, with new equipment and machinery, we strive to maintain a clean and comfortable environment, in which our staff enjoy working in. We provide clean and relaxing rest areas with feature provisions for food storage. We have vending and drinks machines for employees’ use, when they are on a break.</w:t>
      </w:r>
    </w:p>
    <w:p w14:paraId="07CB0DB0" w14:textId="77777777" w:rsidR="007A49EE" w:rsidRPr="000B00B4" w:rsidRDefault="007A49EE" w:rsidP="007A49EE">
      <w:pPr>
        <w:spacing w:after="0"/>
        <w:jc w:val="both"/>
        <w:rPr>
          <w:rFonts w:asciiTheme="minorHAnsi" w:hAnsiTheme="minorHAnsi" w:cstheme="minorHAnsi"/>
          <w:sz w:val="22"/>
          <w:szCs w:val="22"/>
        </w:rPr>
      </w:pPr>
    </w:p>
    <w:p w14:paraId="13D8DE8D" w14:textId="77777777" w:rsidR="007A49EE" w:rsidRPr="000B00B4" w:rsidRDefault="007A49EE" w:rsidP="007A49EE">
      <w:pPr>
        <w:spacing w:after="0"/>
        <w:jc w:val="both"/>
        <w:rPr>
          <w:rFonts w:asciiTheme="minorHAnsi" w:hAnsiTheme="minorHAnsi" w:cstheme="minorHAnsi"/>
          <w:b/>
          <w:sz w:val="22"/>
          <w:szCs w:val="22"/>
          <w:u w:val="single"/>
        </w:rPr>
      </w:pPr>
      <w:r w:rsidRPr="000B00B4">
        <w:rPr>
          <w:rFonts w:asciiTheme="minorHAnsi" w:hAnsiTheme="minorHAnsi" w:cstheme="minorHAnsi"/>
          <w:b/>
          <w:sz w:val="22"/>
          <w:szCs w:val="22"/>
          <w:u w:val="single"/>
        </w:rPr>
        <w:t>Allergens</w:t>
      </w:r>
    </w:p>
    <w:p w14:paraId="01DE70E3" w14:textId="74C13A70" w:rsidR="007A49EE" w:rsidRPr="000B00B4" w:rsidRDefault="007A49EE" w:rsidP="007A49EE">
      <w:pPr>
        <w:spacing w:after="0"/>
        <w:jc w:val="both"/>
        <w:rPr>
          <w:rFonts w:asciiTheme="minorHAnsi" w:hAnsiTheme="minorHAnsi" w:cstheme="minorHAnsi"/>
          <w:sz w:val="22"/>
          <w:szCs w:val="22"/>
        </w:rPr>
      </w:pPr>
      <w:r w:rsidRPr="000B00B4">
        <w:rPr>
          <w:rFonts w:asciiTheme="minorHAnsi" w:hAnsiTheme="minorHAnsi" w:cstheme="minorHAnsi"/>
          <w:sz w:val="22"/>
          <w:szCs w:val="22"/>
        </w:rPr>
        <w:t xml:space="preserve">The site is nut </w:t>
      </w:r>
      <w:r w:rsidR="00DC73FD">
        <w:rPr>
          <w:rFonts w:asciiTheme="minorHAnsi" w:hAnsiTheme="minorHAnsi" w:cstheme="minorHAnsi"/>
          <w:sz w:val="22"/>
          <w:szCs w:val="22"/>
        </w:rPr>
        <w:t xml:space="preserve">and sesame </w:t>
      </w:r>
      <w:r w:rsidRPr="000B00B4">
        <w:rPr>
          <w:rFonts w:asciiTheme="minorHAnsi" w:hAnsiTheme="minorHAnsi" w:cstheme="minorHAnsi"/>
          <w:sz w:val="22"/>
          <w:szCs w:val="22"/>
        </w:rPr>
        <w:t xml:space="preserve">free and the company take </w:t>
      </w:r>
      <w:r w:rsidR="00DC73FD">
        <w:rPr>
          <w:rFonts w:asciiTheme="minorHAnsi" w:hAnsiTheme="minorHAnsi" w:cstheme="minorHAnsi"/>
          <w:sz w:val="22"/>
          <w:szCs w:val="22"/>
        </w:rPr>
        <w:t>precautions</w:t>
      </w:r>
      <w:r w:rsidRPr="000B00B4">
        <w:rPr>
          <w:rFonts w:asciiTheme="minorHAnsi" w:hAnsiTheme="minorHAnsi" w:cstheme="minorHAnsi"/>
          <w:sz w:val="22"/>
          <w:szCs w:val="22"/>
        </w:rPr>
        <w:t xml:space="preserve"> not to contaminate the site with allergens. We ensure personnel are trained, inspections are carried out </w:t>
      </w:r>
      <w:r w:rsidR="00DC73FD">
        <w:rPr>
          <w:rFonts w:asciiTheme="minorHAnsi" w:hAnsiTheme="minorHAnsi" w:cstheme="minorHAnsi"/>
          <w:sz w:val="22"/>
          <w:szCs w:val="22"/>
        </w:rPr>
        <w:t>regularly</w:t>
      </w:r>
      <w:r w:rsidRPr="000B00B4">
        <w:rPr>
          <w:rFonts w:asciiTheme="minorHAnsi" w:hAnsiTheme="minorHAnsi" w:cstheme="minorHAnsi"/>
          <w:sz w:val="22"/>
          <w:szCs w:val="22"/>
        </w:rPr>
        <w:t xml:space="preserve"> and disciplinary action for any breach, to ensure that </w:t>
      </w:r>
      <w:r w:rsidR="00DC73FD">
        <w:rPr>
          <w:rFonts w:asciiTheme="minorHAnsi" w:hAnsiTheme="minorHAnsi" w:cstheme="minorHAnsi"/>
          <w:sz w:val="22"/>
          <w:szCs w:val="22"/>
        </w:rPr>
        <w:t>all employee</w:t>
      </w:r>
      <w:r w:rsidRPr="000B00B4">
        <w:rPr>
          <w:rFonts w:asciiTheme="minorHAnsi" w:hAnsiTheme="minorHAnsi" w:cstheme="minorHAnsi"/>
          <w:sz w:val="22"/>
          <w:szCs w:val="22"/>
        </w:rPr>
        <w:t xml:space="preserve"> take our company pledge seriously.</w:t>
      </w:r>
    </w:p>
    <w:p w14:paraId="4D9D67A4" w14:textId="77777777" w:rsidR="007A49EE" w:rsidRPr="000B00B4" w:rsidRDefault="007A49EE" w:rsidP="007A49EE">
      <w:pPr>
        <w:spacing w:after="0"/>
        <w:jc w:val="both"/>
        <w:rPr>
          <w:rFonts w:asciiTheme="minorHAnsi" w:hAnsiTheme="minorHAnsi" w:cstheme="minorHAnsi"/>
          <w:sz w:val="22"/>
          <w:szCs w:val="22"/>
        </w:rPr>
      </w:pPr>
    </w:p>
    <w:p w14:paraId="4BB03895" w14:textId="654F63E8" w:rsidR="00DC73FD" w:rsidRPr="00756907" w:rsidRDefault="007A49EE" w:rsidP="007A49EE">
      <w:pPr>
        <w:spacing w:after="0"/>
        <w:jc w:val="both"/>
        <w:rPr>
          <w:rFonts w:asciiTheme="minorHAnsi" w:hAnsiTheme="minorHAnsi" w:cstheme="minorHAnsi"/>
          <w:b/>
          <w:sz w:val="22"/>
          <w:szCs w:val="22"/>
          <w:u w:val="single"/>
        </w:rPr>
      </w:pPr>
      <w:r w:rsidRPr="00756907">
        <w:rPr>
          <w:rFonts w:asciiTheme="minorHAnsi" w:hAnsiTheme="minorHAnsi" w:cstheme="minorHAnsi"/>
          <w:b/>
          <w:sz w:val="22"/>
          <w:szCs w:val="22"/>
          <w:u w:val="single"/>
        </w:rPr>
        <w:t>Waste</w:t>
      </w:r>
    </w:p>
    <w:p w14:paraId="014714DD" w14:textId="4BF765CE" w:rsidR="002F5F79" w:rsidRDefault="002F5F79" w:rsidP="007A49EE">
      <w:pPr>
        <w:spacing w:after="0"/>
        <w:jc w:val="both"/>
        <w:rPr>
          <w:rFonts w:asciiTheme="minorHAnsi" w:hAnsiTheme="minorHAnsi" w:cstheme="minorHAnsi"/>
          <w:sz w:val="22"/>
          <w:szCs w:val="22"/>
        </w:rPr>
      </w:pPr>
      <w:r>
        <w:rPr>
          <w:rFonts w:asciiTheme="minorHAnsi" w:hAnsiTheme="minorHAnsi" w:cstheme="minorHAnsi"/>
          <w:sz w:val="22"/>
          <w:szCs w:val="22"/>
        </w:rPr>
        <w:t xml:space="preserve">We have reviewed the waste coming from our bakery and as part of review </w:t>
      </w:r>
      <w:r w:rsidR="00756907">
        <w:rPr>
          <w:rFonts w:asciiTheme="minorHAnsi" w:hAnsiTheme="minorHAnsi" w:cstheme="minorHAnsi"/>
          <w:sz w:val="22"/>
          <w:szCs w:val="22"/>
        </w:rPr>
        <w:t xml:space="preserve">and reduce our impact of waste going into the landfill </w:t>
      </w:r>
      <w:r>
        <w:rPr>
          <w:rFonts w:asciiTheme="minorHAnsi" w:hAnsiTheme="minorHAnsi" w:cstheme="minorHAnsi"/>
          <w:sz w:val="22"/>
          <w:szCs w:val="22"/>
        </w:rPr>
        <w:t xml:space="preserve">started sorting them internally. Waste generated from different sources are now broken down into – Food waste, General Waste and Packaging waste. </w:t>
      </w:r>
    </w:p>
    <w:p w14:paraId="11699748" w14:textId="77777777" w:rsidR="00756907" w:rsidRDefault="002F5F79" w:rsidP="007A49EE">
      <w:pPr>
        <w:spacing w:after="0"/>
        <w:jc w:val="both"/>
        <w:rPr>
          <w:rFonts w:asciiTheme="minorHAnsi" w:hAnsiTheme="minorHAnsi" w:cstheme="minorHAnsi"/>
          <w:sz w:val="22"/>
          <w:szCs w:val="22"/>
        </w:rPr>
      </w:pPr>
      <w:r>
        <w:rPr>
          <w:rFonts w:asciiTheme="minorHAnsi" w:hAnsiTheme="minorHAnsi" w:cstheme="minorHAnsi"/>
          <w:sz w:val="22"/>
          <w:szCs w:val="22"/>
        </w:rPr>
        <w:t>Food waste is supplied to</w:t>
      </w:r>
      <w:r w:rsidR="00756907">
        <w:rPr>
          <w:rFonts w:asciiTheme="minorHAnsi" w:hAnsiTheme="minorHAnsi" w:cstheme="minorHAnsi"/>
          <w:sz w:val="22"/>
          <w:szCs w:val="22"/>
        </w:rPr>
        <w:t xml:space="preserve"> contractors to</w:t>
      </w:r>
      <w:r>
        <w:rPr>
          <w:rFonts w:asciiTheme="minorHAnsi" w:hAnsiTheme="minorHAnsi" w:cstheme="minorHAnsi"/>
          <w:sz w:val="22"/>
          <w:szCs w:val="22"/>
        </w:rPr>
        <w:t xml:space="preserve"> be converted to </w:t>
      </w:r>
      <w:r w:rsidR="00756907">
        <w:rPr>
          <w:rFonts w:asciiTheme="minorHAnsi" w:hAnsiTheme="minorHAnsi" w:cstheme="minorHAnsi"/>
          <w:sz w:val="22"/>
          <w:szCs w:val="22"/>
        </w:rPr>
        <w:t>Electricity.</w:t>
      </w:r>
    </w:p>
    <w:p w14:paraId="7FF5C369" w14:textId="77777777" w:rsidR="00756907" w:rsidRDefault="00756907" w:rsidP="007A49EE">
      <w:pPr>
        <w:spacing w:after="0"/>
        <w:jc w:val="both"/>
        <w:rPr>
          <w:rFonts w:asciiTheme="minorHAnsi" w:hAnsiTheme="minorHAnsi" w:cstheme="minorHAnsi"/>
          <w:sz w:val="22"/>
          <w:szCs w:val="22"/>
        </w:rPr>
      </w:pPr>
      <w:r>
        <w:rPr>
          <w:rFonts w:asciiTheme="minorHAnsi" w:hAnsiTheme="minorHAnsi" w:cstheme="minorHAnsi"/>
          <w:sz w:val="22"/>
          <w:szCs w:val="22"/>
        </w:rPr>
        <w:t>General waste is supplied in reduced quantity to go to landfill and</w:t>
      </w:r>
    </w:p>
    <w:p w14:paraId="04DD858A" w14:textId="6C46120F" w:rsidR="007A49EE" w:rsidRPr="000B00B4" w:rsidRDefault="00756907" w:rsidP="007A49EE">
      <w:pPr>
        <w:spacing w:after="0"/>
        <w:jc w:val="both"/>
        <w:rPr>
          <w:rFonts w:asciiTheme="minorHAnsi" w:hAnsiTheme="minorHAnsi" w:cstheme="minorHAnsi"/>
          <w:sz w:val="22"/>
          <w:szCs w:val="22"/>
        </w:rPr>
      </w:pPr>
      <w:r>
        <w:rPr>
          <w:rFonts w:asciiTheme="minorHAnsi" w:hAnsiTheme="minorHAnsi" w:cstheme="minorHAnsi"/>
          <w:sz w:val="22"/>
          <w:szCs w:val="22"/>
        </w:rPr>
        <w:t>Packaging waste which can be recycled mainly cardboard is compacted and sent out for recycling.</w:t>
      </w:r>
    </w:p>
    <w:p w14:paraId="4158C2CB" w14:textId="77777777" w:rsidR="007A49EE" w:rsidRPr="000B00B4" w:rsidRDefault="007A49EE" w:rsidP="007A49EE">
      <w:pPr>
        <w:spacing w:after="0"/>
        <w:jc w:val="both"/>
        <w:rPr>
          <w:rFonts w:asciiTheme="minorHAnsi" w:hAnsiTheme="minorHAnsi" w:cstheme="minorHAnsi"/>
          <w:b/>
          <w:sz w:val="22"/>
          <w:szCs w:val="22"/>
          <w:u w:val="single"/>
        </w:rPr>
      </w:pPr>
    </w:p>
    <w:p w14:paraId="0535C06A" w14:textId="77777777" w:rsidR="007A49EE" w:rsidRPr="000B00B4" w:rsidRDefault="007A49EE" w:rsidP="007A49EE">
      <w:pPr>
        <w:spacing w:after="0"/>
        <w:jc w:val="both"/>
        <w:rPr>
          <w:rFonts w:asciiTheme="minorHAnsi" w:hAnsiTheme="minorHAnsi" w:cstheme="minorHAnsi"/>
          <w:b/>
          <w:sz w:val="22"/>
          <w:szCs w:val="22"/>
          <w:u w:val="single"/>
        </w:rPr>
      </w:pPr>
      <w:r w:rsidRPr="000B00B4">
        <w:rPr>
          <w:rFonts w:asciiTheme="minorHAnsi" w:hAnsiTheme="minorHAnsi" w:cstheme="minorHAnsi"/>
          <w:b/>
          <w:sz w:val="22"/>
          <w:szCs w:val="22"/>
          <w:u w:val="single"/>
        </w:rPr>
        <w:t>Environmental Management of Sound</w:t>
      </w:r>
    </w:p>
    <w:p w14:paraId="376A4472" w14:textId="77777777" w:rsidR="007A49EE" w:rsidRPr="000B00B4" w:rsidRDefault="007A49EE" w:rsidP="007A49EE">
      <w:pPr>
        <w:spacing w:after="0"/>
        <w:jc w:val="both"/>
        <w:rPr>
          <w:rFonts w:asciiTheme="minorHAnsi" w:hAnsiTheme="minorHAnsi" w:cstheme="minorHAnsi"/>
          <w:sz w:val="22"/>
          <w:szCs w:val="22"/>
        </w:rPr>
      </w:pPr>
      <w:r w:rsidRPr="000B00B4">
        <w:rPr>
          <w:rFonts w:asciiTheme="minorHAnsi" w:hAnsiTheme="minorHAnsi" w:cstheme="minorHAnsi"/>
          <w:sz w:val="22"/>
          <w:szCs w:val="22"/>
        </w:rPr>
        <w:t>The company meet or improves upon relevant legislative, regulatory and environmental codes of practice determined by the Environmental Agency.</w:t>
      </w:r>
    </w:p>
    <w:p w14:paraId="02D09BC4" w14:textId="77777777" w:rsidR="000B00B4" w:rsidRDefault="000B00B4" w:rsidP="007A49EE">
      <w:pPr>
        <w:spacing w:after="0"/>
        <w:jc w:val="both"/>
        <w:rPr>
          <w:rFonts w:asciiTheme="minorHAnsi" w:hAnsiTheme="minorHAnsi" w:cstheme="minorHAnsi"/>
          <w:sz w:val="22"/>
          <w:szCs w:val="22"/>
        </w:rPr>
      </w:pPr>
    </w:p>
    <w:p w14:paraId="17F45338" w14:textId="77777777" w:rsidR="000B00B4" w:rsidRDefault="000B00B4" w:rsidP="007A49EE">
      <w:pPr>
        <w:spacing w:after="0"/>
        <w:jc w:val="both"/>
        <w:rPr>
          <w:rFonts w:asciiTheme="minorHAnsi" w:hAnsiTheme="minorHAnsi" w:cstheme="minorHAnsi"/>
          <w:sz w:val="22"/>
          <w:szCs w:val="22"/>
        </w:rPr>
      </w:pPr>
    </w:p>
    <w:p w14:paraId="13295AD9" w14:textId="77777777" w:rsidR="000B00B4" w:rsidRDefault="000B00B4" w:rsidP="007A49EE">
      <w:pPr>
        <w:spacing w:after="0"/>
        <w:jc w:val="both"/>
        <w:rPr>
          <w:rFonts w:asciiTheme="minorHAnsi" w:hAnsiTheme="minorHAnsi" w:cstheme="minorHAnsi"/>
          <w:sz w:val="22"/>
          <w:szCs w:val="22"/>
        </w:rPr>
      </w:pPr>
    </w:p>
    <w:p w14:paraId="348EF699" w14:textId="77777777" w:rsidR="000B00B4" w:rsidRDefault="000B00B4" w:rsidP="007A49EE">
      <w:pPr>
        <w:spacing w:after="0"/>
        <w:jc w:val="both"/>
        <w:rPr>
          <w:rFonts w:asciiTheme="minorHAnsi" w:hAnsiTheme="minorHAnsi" w:cstheme="minorHAnsi"/>
          <w:sz w:val="22"/>
          <w:szCs w:val="22"/>
        </w:rPr>
      </w:pPr>
    </w:p>
    <w:p w14:paraId="6B971529" w14:textId="77777777" w:rsidR="000B00B4" w:rsidRDefault="000B00B4" w:rsidP="007A49EE">
      <w:pPr>
        <w:spacing w:after="0"/>
        <w:jc w:val="both"/>
        <w:rPr>
          <w:rFonts w:asciiTheme="minorHAnsi" w:hAnsiTheme="minorHAnsi" w:cstheme="minorHAnsi"/>
          <w:sz w:val="22"/>
          <w:szCs w:val="22"/>
        </w:rPr>
      </w:pPr>
    </w:p>
    <w:p w14:paraId="1E13ADF9" w14:textId="5DAA500B" w:rsidR="007A49EE" w:rsidRDefault="007A49EE" w:rsidP="007A49EE">
      <w:pPr>
        <w:spacing w:after="0"/>
        <w:jc w:val="both"/>
        <w:rPr>
          <w:rFonts w:asciiTheme="minorHAnsi" w:hAnsiTheme="minorHAnsi" w:cstheme="minorHAnsi"/>
          <w:sz w:val="22"/>
          <w:szCs w:val="22"/>
        </w:rPr>
      </w:pPr>
      <w:r w:rsidRPr="000B00B4">
        <w:rPr>
          <w:rFonts w:asciiTheme="minorHAnsi" w:hAnsiTheme="minorHAnsi" w:cstheme="minorHAnsi"/>
          <w:sz w:val="22"/>
          <w:szCs w:val="22"/>
        </w:rPr>
        <w:t>We develop company objectives that target environmental improvements and monitor performance by regular review, for example; factory machiner</w:t>
      </w:r>
      <w:r w:rsidR="00DC73FD">
        <w:rPr>
          <w:rFonts w:asciiTheme="minorHAnsi" w:hAnsiTheme="minorHAnsi" w:cstheme="minorHAnsi"/>
          <w:sz w:val="22"/>
          <w:szCs w:val="22"/>
        </w:rPr>
        <w:t>ies</w:t>
      </w:r>
      <w:r w:rsidRPr="000B00B4">
        <w:rPr>
          <w:rFonts w:asciiTheme="minorHAnsi" w:hAnsiTheme="minorHAnsi" w:cstheme="minorHAnsi"/>
          <w:sz w:val="22"/>
          <w:szCs w:val="22"/>
        </w:rPr>
        <w:t xml:space="preserve"> </w:t>
      </w:r>
      <w:r w:rsidR="00DC73FD">
        <w:rPr>
          <w:rFonts w:asciiTheme="minorHAnsi" w:hAnsiTheme="minorHAnsi" w:cstheme="minorHAnsi"/>
          <w:sz w:val="22"/>
          <w:szCs w:val="22"/>
        </w:rPr>
        <w:t>has been</w:t>
      </w:r>
      <w:r w:rsidRPr="000B00B4">
        <w:rPr>
          <w:rFonts w:asciiTheme="minorHAnsi" w:hAnsiTheme="minorHAnsi" w:cstheme="minorHAnsi"/>
          <w:sz w:val="22"/>
          <w:szCs w:val="22"/>
        </w:rPr>
        <w:t xml:space="preserve"> purchased with careful consideration, not only to the environmental atmosphere in terms of air pollution and omissions, we studied the noise levels produced, so that the machinery can be operated at a comfortable sound level to ensure staff are safe and comfortable, </w:t>
      </w:r>
      <w:r w:rsidR="00756907">
        <w:rPr>
          <w:rFonts w:asciiTheme="minorHAnsi" w:hAnsiTheme="minorHAnsi" w:cstheme="minorHAnsi"/>
          <w:sz w:val="22"/>
          <w:szCs w:val="22"/>
        </w:rPr>
        <w:t xml:space="preserve">where necessary </w:t>
      </w:r>
      <w:r w:rsidRPr="000B00B4">
        <w:rPr>
          <w:rFonts w:asciiTheme="minorHAnsi" w:hAnsiTheme="minorHAnsi" w:cstheme="minorHAnsi"/>
          <w:sz w:val="22"/>
          <w:szCs w:val="22"/>
        </w:rPr>
        <w:t>ear defenders or plugs</w:t>
      </w:r>
      <w:r w:rsidR="00756907">
        <w:rPr>
          <w:rFonts w:asciiTheme="minorHAnsi" w:hAnsiTheme="minorHAnsi" w:cstheme="minorHAnsi"/>
          <w:sz w:val="22"/>
          <w:szCs w:val="22"/>
        </w:rPr>
        <w:t xml:space="preserve"> are provided.</w:t>
      </w:r>
    </w:p>
    <w:p w14:paraId="7405E878" w14:textId="77777777" w:rsidR="000B00B4" w:rsidRPr="000B00B4" w:rsidRDefault="000B00B4" w:rsidP="007A49EE">
      <w:pPr>
        <w:spacing w:after="0"/>
        <w:jc w:val="both"/>
        <w:rPr>
          <w:rFonts w:asciiTheme="minorHAnsi" w:hAnsiTheme="minorHAnsi" w:cstheme="minorHAnsi"/>
          <w:sz w:val="22"/>
          <w:szCs w:val="22"/>
        </w:rPr>
      </w:pPr>
    </w:p>
    <w:p w14:paraId="21B43A95" w14:textId="33E17C6C" w:rsidR="007A49EE" w:rsidRDefault="007A49EE" w:rsidP="007A49EE">
      <w:pPr>
        <w:spacing w:after="0"/>
        <w:jc w:val="both"/>
        <w:rPr>
          <w:rFonts w:asciiTheme="minorHAnsi" w:hAnsiTheme="minorHAnsi" w:cstheme="minorHAnsi"/>
          <w:sz w:val="22"/>
          <w:szCs w:val="22"/>
        </w:rPr>
      </w:pPr>
      <w:r w:rsidRPr="000B00B4">
        <w:rPr>
          <w:rFonts w:asciiTheme="minorHAnsi" w:hAnsiTheme="minorHAnsi" w:cstheme="minorHAnsi"/>
          <w:sz w:val="22"/>
          <w:szCs w:val="22"/>
        </w:rPr>
        <w:t>Considering the environmental issues</w:t>
      </w:r>
      <w:r w:rsidR="00756907">
        <w:rPr>
          <w:rFonts w:asciiTheme="minorHAnsi" w:hAnsiTheme="minorHAnsi" w:cstheme="minorHAnsi"/>
          <w:sz w:val="22"/>
          <w:szCs w:val="22"/>
        </w:rPr>
        <w:t>,</w:t>
      </w:r>
      <w:r w:rsidRPr="000B00B4">
        <w:rPr>
          <w:rFonts w:asciiTheme="minorHAnsi" w:hAnsiTheme="minorHAnsi" w:cstheme="minorHAnsi"/>
          <w:sz w:val="22"/>
          <w:szCs w:val="22"/>
        </w:rPr>
        <w:t xml:space="preserve"> the decision-making process is a key indicator to any purchases and any works order.</w:t>
      </w:r>
    </w:p>
    <w:p w14:paraId="1A382AB1" w14:textId="77777777" w:rsidR="000B00B4" w:rsidRPr="000B00B4" w:rsidRDefault="000B00B4" w:rsidP="007A49EE">
      <w:pPr>
        <w:spacing w:after="0"/>
        <w:jc w:val="both"/>
        <w:rPr>
          <w:rFonts w:asciiTheme="minorHAnsi" w:hAnsiTheme="minorHAnsi" w:cstheme="minorHAnsi"/>
          <w:sz w:val="22"/>
          <w:szCs w:val="22"/>
        </w:rPr>
      </w:pPr>
    </w:p>
    <w:p w14:paraId="77CA837E" w14:textId="77777777" w:rsidR="007A49EE" w:rsidRPr="000B00B4" w:rsidRDefault="007A49EE" w:rsidP="007A49EE">
      <w:pPr>
        <w:pStyle w:val="ListParagraph"/>
        <w:spacing w:after="0"/>
        <w:ind w:left="0"/>
        <w:jc w:val="both"/>
        <w:rPr>
          <w:rFonts w:asciiTheme="minorHAnsi" w:hAnsiTheme="minorHAnsi" w:cstheme="minorHAnsi"/>
          <w:sz w:val="22"/>
          <w:szCs w:val="22"/>
        </w:rPr>
      </w:pPr>
      <w:r w:rsidRPr="000B00B4">
        <w:rPr>
          <w:rFonts w:asciiTheme="minorHAnsi" w:hAnsiTheme="minorHAnsi" w:cstheme="minorHAnsi"/>
          <w:sz w:val="22"/>
          <w:szCs w:val="22"/>
        </w:rPr>
        <w:t>The company develop relationship with customer suppliers and contractors so that we all recognise our environmental responsibilities, our commitments are shown through compliance, for example; being members of SEDEX to ensure compliance and control of processes and procedures and achieving BRC Membership, which expects high quality, standard and compliance in all areas of food manufacturing and retail businesses.</w:t>
      </w:r>
    </w:p>
    <w:p w14:paraId="2F2365A5" w14:textId="77777777" w:rsidR="007A49EE" w:rsidRPr="000B00B4" w:rsidRDefault="007A49EE" w:rsidP="007A49EE">
      <w:pPr>
        <w:pStyle w:val="ListParagraph"/>
        <w:spacing w:after="0"/>
        <w:ind w:left="0"/>
        <w:jc w:val="both"/>
        <w:rPr>
          <w:rFonts w:asciiTheme="minorHAnsi" w:hAnsiTheme="minorHAnsi" w:cstheme="minorHAnsi"/>
          <w:sz w:val="22"/>
          <w:szCs w:val="22"/>
          <w:u w:val="single"/>
        </w:rPr>
      </w:pPr>
    </w:p>
    <w:p w14:paraId="7BFF41EE" w14:textId="77777777" w:rsidR="007A49EE" w:rsidRPr="000B00B4" w:rsidRDefault="007A49EE" w:rsidP="007A49EE">
      <w:pPr>
        <w:pStyle w:val="ListParagraph"/>
        <w:spacing w:after="0"/>
        <w:ind w:left="0"/>
        <w:jc w:val="both"/>
        <w:rPr>
          <w:rFonts w:asciiTheme="minorHAnsi" w:hAnsiTheme="minorHAnsi" w:cstheme="minorHAnsi"/>
          <w:b/>
          <w:sz w:val="22"/>
          <w:szCs w:val="22"/>
          <w:u w:val="single"/>
        </w:rPr>
      </w:pPr>
      <w:r w:rsidRPr="000B00B4">
        <w:rPr>
          <w:rFonts w:asciiTheme="minorHAnsi" w:hAnsiTheme="minorHAnsi" w:cstheme="minorHAnsi"/>
          <w:b/>
          <w:sz w:val="22"/>
          <w:szCs w:val="22"/>
          <w:u w:val="single"/>
        </w:rPr>
        <w:t>Training</w:t>
      </w:r>
    </w:p>
    <w:p w14:paraId="0A91433F" w14:textId="23E2E8EE" w:rsidR="007A49EE" w:rsidRPr="000B00B4" w:rsidRDefault="007A49EE" w:rsidP="007A49EE">
      <w:pPr>
        <w:pStyle w:val="ListParagraph"/>
        <w:spacing w:after="0"/>
        <w:ind w:left="0"/>
        <w:jc w:val="both"/>
        <w:rPr>
          <w:rFonts w:asciiTheme="minorHAnsi" w:hAnsiTheme="minorHAnsi" w:cstheme="minorHAnsi"/>
          <w:b/>
          <w:sz w:val="22"/>
          <w:szCs w:val="22"/>
          <w:u w:val="single"/>
        </w:rPr>
      </w:pPr>
      <w:r w:rsidRPr="000B00B4">
        <w:rPr>
          <w:rFonts w:asciiTheme="minorHAnsi" w:hAnsiTheme="minorHAnsi" w:cstheme="minorHAnsi"/>
          <w:sz w:val="22"/>
          <w:szCs w:val="22"/>
        </w:rPr>
        <w:t>We provide a robust induction which covers; Personal Protection Equipment, allergen awareness, Food hygiene and safety, personal hygiene, b</w:t>
      </w:r>
      <w:r w:rsidR="00756907">
        <w:rPr>
          <w:rFonts w:asciiTheme="minorHAnsi" w:hAnsiTheme="minorHAnsi" w:cstheme="minorHAnsi"/>
          <w:sz w:val="22"/>
          <w:szCs w:val="22"/>
        </w:rPr>
        <w:t>eing</w:t>
      </w:r>
      <w:r w:rsidRPr="000B00B4">
        <w:rPr>
          <w:rFonts w:asciiTheme="minorHAnsi" w:hAnsiTheme="minorHAnsi" w:cstheme="minorHAnsi"/>
          <w:sz w:val="22"/>
          <w:szCs w:val="22"/>
        </w:rPr>
        <w:t xml:space="preserve"> safe at work, including the basics of Health and safety in the workplace, Manual Handling, Working at heights (where appropriate).</w:t>
      </w:r>
    </w:p>
    <w:p w14:paraId="01CD7E10" w14:textId="6A510649" w:rsidR="007A49EE" w:rsidRDefault="007A49EE" w:rsidP="007A49EE">
      <w:pPr>
        <w:pStyle w:val="ListParagraph"/>
        <w:spacing w:after="0"/>
        <w:ind w:left="0"/>
        <w:jc w:val="both"/>
        <w:rPr>
          <w:rFonts w:asciiTheme="minorHAnsi" w:hAnsiTheme="minorHAnsi" w:cstheme="minorHAnsi"/>
          <w:sz w:val="22"/>
          <w:szCs w:val="22"/>
        </w:rPr>
      </w:pPr>
      <w:r w:rsidRPr="000B00B4">
        <w:rPr>
          <w:rFonts w:asciiTheme="minorHAnsi" w:hAnsiTheme="minorHAnsi" w:cstheme="minorHAnsi"/>
          <w:sz w:val="22"/>
          <w:szCs w:val="22"/>
        </w:rPr>
        <w:t xml:space="preserve">We then offer additional training to support each role; for example; Oven tray cleaning procedure, Hazardous </w:t>
      </w:r>
      <w:r w:rsidR="00756907">
        <w:rPr>
          <w:rFonts w:asciiTheme="minorHAnsi" w:hAnsiTheme="minorHAnsi" w:cstheme="minorHAnsi"/>
          <w:sz w:val="22"/>
          <w:szCs w:val="22"/>
        </w:rPr>
        <w:t>substances</w:t>
      </w:r>
      <w:r w:rsidRPr="000B00B4">
        <w:rPr>
          <w:rFonts w:asciiTheme="minorHAnsi" w:hAnsiTheme="minorHAnsi" w:cstheme="minorHAnsi"/>
          <w:sz w:val="22"/>
          <w:szCs w:val="22"/>
        </w:rPr>
        <w:t xml:space="preserve">, computer training, operating machinery safely, night worker safety, driver awareness and safety. </w:t>
      </w:r>
    </w:p>
    <w:p w14:paraId="4369EBCD" w14:textId="77777777" w:rsidR="000B00B4" w:rsidRDefault="000B00B4" w:rsidP="007A49EE">
      <w:pPr>
        <w:pStyle w:val="ListParagraph"/>
        <w:spacing w:after="0"/>
        <w:ind w:left="0"/>
        <w:jc w:val="both"/>
        <w:rPr>
          <w:rFonts w:asciiTheme="minorHAnsi" w:hAnsiTheme="minorHAnsi" w:cstheme="minorHAnsi"/>
          <w:sz w:val="22"/>
          <w:szCs w:val="22"/>
        </w:rPr>
      </w:pPr>
    </w:p>
    <w:p w14:paraId="5187F5F5" w14:textId="77777777" w:rsidR="007A49EE" w:rsidRDefault="007A49EE" w:rsidP="007A49EE">
      <w:pPr>
        <w:pStyle w:val="ListParagraph"/>
        <w:spacing w:after="0"/>
        <w:ind w:left="0"/>
        <w:jc w:val="both"/>
        <w:rPr>
          <w:rFonts w:asciiTheme="minorHAnsi" w:hAnsiTheme="minorHAnsi" w:cstheme="minorHAnsi"/>
          <w:sz w:val="22"/>
          <w:szCs w:val="22"/>
        </w:rPr>
      </w:pPr>
      <w:r w:rsidRPr="000B00B4">
        <w:rPr>
          <w:rFonts w:asciiTheme="minorHAnsi" w:hAnsiTheme="minorHAnsi" w:cstheme="minorHAnsi"/>
          <w:sz w:val="22"/>
          <w:szCs w:val="22"/>
        </w:rPr>
        <w:t>We strive to improve through training and encourage our workforce to become multi-skilled which boosts confidence, improves skills and is an engagement tool.</w:t>
      </w:r>
    </w:p>
    <w:p w14:paraId="67F3AAB8" w14:textId="77777777" w:rsidR="000B00B4" w:rsidRPr="000B00B4" w:rsidRDefault="000B00B4" w:rsidP="007A49EE">
      <w:pPr>
        <w:pStyle w:val="ListParagraph"/>
        <w:spacing w:after="0"/>
        <w:ind w:left="0"/>
        <w:jc w:val="both"/>
        <w:rPr>
          <w:rFonts w:asciiTheme="minorHAnsi" w:hAnsiTheme="minorHAnsi" w:cstheme="minorHAnsi"/>
          <w:sz w:val="22"/>
          <w:szCs w:val="22"/>
        </w:rPr>
      </w:pPr>
    </w:p>
    <w:p w14:paraId="09E93235" w14:textId="2F64EE75" w:rsidR="007A49EE" w:rsidRPr="000B00B4" w:rsidRDefault="007A49EE" w:rsidP="007A49EE">
      <w:pPr>
        <w:pStyle w:val="ListParagraph"/>
        <w:spacing w:after="0"/>
        <w:ind w:left="0"/>
        <w:jc w:val="both"/>
        <w:rPr>
          <w:rFonts w:asciiTheme="minorHAnsi" w:hAnsiTheme="minorHAnsi" w:cstheme="minorHAnsi"/>
          <w:sz w:val="22"/>
          <w:szCs w:val="22"/>
        </w:rPr>
      </w:pPr>
      <w:r w:rsidRPr="000B00B4">
        <w:rPr>
          <w:rFonts w:asciiTheme="minorHAnsi" w:hAnsiTheme="minorHAnsi" w:cstheme="minorHAnsi"/>
          <w:sz w:val="22"/>
          <w:szCs w:val="22"/>
        </w:rPr>
        <w:t>Updating employee knowledge of changing factors in the</w:t>
      </w:r>
      <w:r w:rsidR="00756907">
        <w:rPr>
          <w:rFonts w:asciiTheme="minorHAnsi" w:hAnsiTheme="minorHAnsi" w:cstheme="minorHAnsi"/>
          <w:sz w:val="22"/>
          <w:szCs w:val="22"/>
        </w:rPr>
        <w:t>ir</w:t>
      </w:r>
      <w:r w:rsidRPr="000B00B4">
        <w:rPr>
          <w:rFonts w:asciiTheme="minorHAnsi" w:hAnsiTheme="minorHAnsi" w:cstheme="minorHAnsi"/>
          <w:sz w:val="22"/>
          <w:szCs w:val="22"/>
        </w:rPr>
        <w:t xml:space="preserve"> environment</w:t>
      </w:r>
      <w:r w:rsidR="00756907">
        <w:rPr>
          <w:rFonts w:asciiTheme="minorHAnsi" w:hAnsiTheme="minorHAnsi" w:cstheme="minorHAnsi"/>
          <w:sz w:val="22"/>
          <w:szCs w:val="22"/>
        </w:rPr>
        <w:t xml:space="preserve"> and</w:t>
      </w:r>
      <w:r w:rsidRPr="000B00B4">
        <w:rPr>
          <w:rFonts w:asciiTheme="minorHAnsi" w:hAnsiTheme="minorHAnsi" w:cstheme="minorHAnsi"/>
          <w:sz w:val="22"/>
          <w:szCs w:val="22"/>
        </w:rPr>
        <w:t xml:space="preserve"> staff so that they carry out their activities in an environmentally responsible manner.</w:t>
      </w:r>
    </w:p>
    <w:p w14:paraId="5237DB2B" w14:textId="77777777" w:rsidR="007A49EE" w:rsidRPr="000B00B4" w:rsidRDefault="007A49EE" w:rsidP="007A49EE">
      <w:pPr>
        <w:spacing w:after="0"/>
        <w:jc w:val="both"/>
        <w:rPr>
          <w:rFonts w:asciiTheme="minorHAnsi" w:hAnsiTheme="minorHAnsi" w:cstheme="minorHAnsi"/>
          <w:b/>
          <w:sz w:val="22"/>
          <w:szCs w:val="22"/>
        </w:rPr>
      </w:pPr>
      <w:r w:rsidRPr="000B00B4">
        <w:rPr>
          <w:rFonts w:asciiTheme="minorHAnsi" w:hAnsiTheme="minorHAnsi" w:cstheme="minorHAnsi"/>
          <w:b/>
          <w:sz w:val="22"/>
          <w:szCs w:val="22"/>
        </w:rPr>
        <w:t xml:space="preserve">           </w:t>
      </w:r>
    </w:p>
    <w:p w14:paraId="43DFD823" w14:textId="77777777" w:rsidR="007A49EE" w:rsidRPr="000B00B4" w:rsidRDefault="007A49EE" w:rsidP="007A49EE">
      <w:pPr>
        <w:spacing w:after="0"/>
        <w:jc w:val="both"/>
        <w:rPr>
          <w:rFonts w:asciiTheme="minorHAnsi" w:hAnsiTheme="minorHAnsi" w:cstheme="minorHAnsi"/>
          <w:b/>
          <w:sz w:val="22"/>
          <w:szCs w:val="22"/>
          <w:u w:val="single"/>
        </w:rPr>
      </w:pPr>
      <w:r w:rsidRPr="000B00B4">
        <w:rPr>
          <w:rFonts w:asciiTheme="minorHAnsi" w:hAnsiTheme="minorHAnsi" w:cstheme="minorHAnsi"/>
          <w:b/>
          <w:sz w:val="22"/>
          <w:szCs w:val="22"/>
          <w:u w:val="single"/>
        </w:rPr>
        <w:t xml:space="preserve">Encourage personal awareness and encourage responsible use and purchases  </w:t>
      </w:r>
    </w:p>
    <w:p w14:paraId="56635EE9" w14:textId="5D39470D" w:rsidR="002241BB" w:rsidRDefault="007A49EE" w:rsidP="000B00B4">
      <w:pPr>
        <w:spacing w:after="0"/>
        <w:jc w:val="both"/>
        <w:rPr>
          <w:rFonts w:asciiTheme="minorHAnsi" w:hAnsiTheme="minorHAnsi" w:cstheme="minorHAnsi"/>
          <w:sz w:val="22"/>
          <w:szCs w:val="22"/>
        </w:rPr>
      </w:pPr>
      <w:r w:rsidRPr="000B00B4">
        <w:rPr>
          <w:rFonts w:asciiTheme="minorHAnsi" w:hAnsiTheme="minorHAnsi" w:cstheme="minorHAnsi"/>
          <w:sz w:val="22"/>
          <w:szCs w:val="22"/>
        </w:rPr>
        <w:t>Promote waste minimisation by, encouraging employees’ to be aware of their choices in usage, the recycling and responsible disposal of waste.</w:t>
      </w:r>
      <w:r w:rsidR="000B00B4">
        <w:rPr>
          <w:rFonts w:asciiTheme="minorHAnsi" w:hAnsiTheme="minorHAnsi" w:cstheme="minorHAnsi"/>
          <w:sz w:val="22"/>
          <w:szCs w:val="22"/>
        </w:rPr>
        <w:t xml:space="preserve"> </w:t>
      </w:r>
      <w:r w:rsidRPr="000B00B4">
        <w:rPr>
          <w:rFonts w:asciiTheme="minorHAnsi" w:hAnsiTheme="minorHAnsi" w:cstheme="minorHAnsi"/>
          <w:sz w:val="22"/>
          <w:szCs w:val="22"/>
        </w:rPr>
        <w:t>Promoting waste minimisation by finding other uses for by-products whe</w:t>
      </w:r>
      <w:r w:rsidR="00756907">
        <w:rPr>
          <w:rFonts w:asciiTheme="minorHAnsi" w:hAnsiTheme="minorHAnsi" w:cstheme="minorHAnsi"/>
          <w:sz w:val="22"/>
          <w:szCs w:val="22"/>
        </w:rPr>
        <w:t>r</w:t>
      </w:r>
      <w:r w:rsidRPr="000B00B4">
        <w:rPr>
          <w:rFonts w:asciiTheme="minorHAnsi" w:hAnsiTheme="minorHAnsi" w:cstheme="minorHAnsi"/>
          <w:sz w:val="22"/>
          <w:szCs w:val="22"/>
        </w:rPr>
        <w:t>ever economically viable.</w:t>
      </w:r>
      <w:r w:rsidR="000B00B4">
        <w:rPr>
          <w:rFonts w:asciiTheme="minorHAnsi" w:hAnsiTheme="minorHAnsi" w:cstheme="minorHAnsi"/>
          <w:sz w:val="22"/>
          <w:szCs w:val="22"/>
        </w:rPr>
        <w:t xml:space="preserve"> </w:t>
      </w:r>
      <w:r w:rsidRPr="000B00B4">
        <w:rPr>
          <w:rFonts w:asciiTheme="minorHAnsi" w:hAnsiTheme="minorHAnsi" w:cstheme="minorHAnsi"/>
          <w:sz w:val="22"/>
          <w:szCs w:val="22"/>
        </w:rPr>
        <w:t>Promoting the efficient use of resources, energy and fuel throughout the organisation’s operations.</w:t>
      </w:r>
      <w:r w:rsidR="000B00B4">
        <w:rPr>
          <w:rFonts w:asciiTheme="minorHAnsi" w:hAnsiTheme="minorHAnsi" w:cstheme="minorHAnsi"/>
          <w:sz w:val="22"/>
          <w:szCs w:val="22"/>
        </w:rPr>
        <w:t xml:space="preserve"> </w:t>
      </w:r>
      <w:r w:rsidRPr="000B00B4">
        <w:rPr>
          <w:rFonts w:asciiTheme="minorHAnsi" w:hAnsiTheme="minorHAnsi" w:cstheme="minorHAnsi"/>
          <w:sz w:val="22"/>
          <w:szCs w:val="22"/>
        </w:rPr>
        <w:t>Use</w:t>
      </w:r>
      <w:r w:rsidR="000B00B4">
        <w:rPr>
          <w:rFonts w:asciiTheme="minorHAnsi" w:hAnsiTheme="minorHAnsi" w:cstheme="minorHAnsi"/>
          <w:sz w:val="22"/>
          <w:szCs w:val="22"/>
        </w:rPr>
        <w:t xml:space="preserve"> of</w:t>
      </w:r>
      <w:r w:rsidRPr="000B00B4">
        <w:rPr>
          <w:rFonts w:asciiTheme="minorHAnsi" w:hAnsiTheme="minorHAnsi" w:cstheme="minorHAnsi"/>
          <w:sz w:val="22"/>
          <w:szCs w:val="22"/>
        </w:rPr>
        <w:t xml:space="preserve"> bio-degradable products wherever possible.</w:t>
      </w:r>
    </w:p>
    <w:p w14:paraId="3D3CF9C5" w14:textId="77777777" w:rsidR="00AF2F4B" w:rsidRDefault="00AF2F4B" w:rsidP="000B00B4">
      <w:pPr>
        <w:spacing w:after="0"/>
        <w:jc w:val="both"/>
        <w:rPr>
          <w:rFonts w:asciiTheme="minorHAnsi" w:hAnsiTheme="minorHAnsi" w:cstheme="minorHAnsi"/>
          <w:sz w:val="22"/>
          <w:szCs w:val="22"/>
        </w:rPr>
      </w:pPr>
    </w:p>
    <w:p w14:paraId="226695EE" w14:textId="77777777" w:rsidR="00AF2F4B" w:rsidRPr="000B00B4" w:rsidRDefault="00AF2F4B" w:rsidP="000B00B4">
      <w:pPr>
        <w:spacing w:after="0"/>
        <w:jc w:val="both"/>
        <w:rPr>
          <w:rFonts w:asciiTheme="minorHAnsi" w:hAnsiTheme="minorHAnsi" w:cstheme="minorHAnsi"/>
          <w:sz w:val="22"/>
          <w:szCs w:val="22"/>
        </w:rPr>
      </w:pPr>
    </w:p>
    <w:sectPr w:rsidR="00AF2F4B" w:rsidRPr="000B00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979E5" w14:textId="77777777" w:rsidR="00AB101E" w:rsidRDefault="00AB101E" w:rsidP="00D577DA">
      <w:pPr>
        <w:spacing w:after="0" w:line="240" w:lineRule="auto"/>
      </w:pPr>
      <w:r>
        <w:separator/>
      </w:r>
    </w:p>
  </w:endnote>
  <w:endnote w:type="continuationSeparator" w:id="0">
    <w:p w14:paraId="5F916434" w14:textId="77777777" w:rsidR="00AB101E" w:rsidRDefault="00AB101E" w:rsidP="00D5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693"/>
      <w:gridCol w:w="1985"/>
      <w:gridCol w:w="2624"/>
    </w:tblGrid>
    <w:tr w:rsidR="00A1023F" w:rsidRPr="002A04BD" w14:paraId="50CA7398" w14:textId="77777777" w:rsidTr="00A457C1">
      <w:trPr>
        <w:trHeight w:val="274"/>
      </w:trPr>
      <w:tc>
        <w:tcPr>
          <w:tcW w:w="3262" w:type="dxa"/>
          <w:shd w:val="clear" w:color="auto" w:fill="auto"/>
          <w:vAlign w:val="center"/>
        </w:tcPr>
        <w:p w14:paraId="1F212D24" w14:textId="77777777" w:rsidR="00A1023F" w:rsidRPr="0096174F" w:rsidRDefault="00A1023F" w:rsidP="00A1023F">
          <w:pPr>
            <w:pStyle w:val="Footer"/>
            <w:rPr>
              <w:rFonts w:ascii="Century Gothic" w:hAnsi="Century Gothic"/>
              <w:sz w:val="18"/>
              <w:szCs w:val="16"/>
            </w:rPr>
          </w:pPr>
          <w:r w:rsidRPr="0096174F">
            <w:rPr>
              <w:rFonts w:ascii="Century Gothic" w:hAnsi="Century Gothic"/>
              <w:sz w:val="18"/>
              <w:szCs w:val="16"/>
            </w:rPr>
            <w:t>Date Issued: 12/2018</w:t>
          </w:r>
        </w:p>
      </w:tc>
      <w:tc>
        <w:tcPr>
          <w:tcW w:w="2693" w:type="dxa"/>
          <w:shd w:val="clear" w:color="auto" w:fill="auto"/>
          <w:vAlign w:val="center"/>
        </w:tcPr>
        <w:p w14:paraId="56CD778C" w14:textId="77777777" w:rsidR="00A1023F" w:rsidRPr="0096174F" w:rsidRDefault="00A1023F" w:rsidP="00A1023F">
          <w:pPr>
            <w:pStyle w:val="Footer"/>
            <w:jc w:val="center"/>
            <w:rPr>
              <w:rFonts w:ascii="Century Gothic" w:hAnsi="Century Gothic"/>
              <w:sz w:val="18"/>
              <w:szCs w:val="16"/>
            </w:rPr>
          </w:pPr>
          <w:r w:rsidRPr="0096174F">
            <w:rPr>
              <w:rFonts w:ascii="Century Gothic" w:hAnsi="Century Gothic"/>
              <w:sz w:val="18"/>
              <w:szCs w:val="16"/>
            </w:rPr>
            <w:t>Revision Date: 09/01/20</w:t>
          </w:r>
        </w:p>
      </w:tc>
      <w:tc>
        <w:tcPr>
          <w:tcW w:w="1985" w:type="dxa"/>
          <w:shd w:val="clear" w:color="auto" w:fill="auto"/>
          <w:vAlign w:val="center"/>
        </w:tcPr>
        <w:p w14:paraId="23701BEA" w14:textId="745C9689" w:rsidR="00A1023F" w:rsidRPr="0096174F" w:rsidRDefault="00A1023F" w:rsidP="00A1023F">
          <w:pPr>
            <w:pStyle w:val="Footer"/>
            <w:rPr>
              <w:rFonts w:ascii="Century Gothic" w:hAnsi="Century Gothic"/>
              <w:sz w:val="18"/>
              <w:szCs w:val="16"/>
            </w:rPr>
          </w:pPr>
          <w:r w:rsidRPr="0096174F">
            <w:rPr>
              <w:rFonts w:ascii="Century Gothic" w:hAnsi="Century Gothic"/>
              <w:sz w:val="18"/>
              <w:szCs w:val="16"/>
            </w:rPr>
            <w:t>Doc Ref: HR/CR 00</w:t>
          </w:r>
          <w:r>
            <w:rPr>
              <w:rFonts w:ascii="Century Gothic" w:hAnsi="Century Gothic"/>
              <w:sz w:val="18"/>
              <w:szCs w:val="16"/>
            </w:rPr>
            <w:t>5</w:t>
          </w:r>
        </w:p>
      </w:tc>
      <w:tc>
        <w:tcPr>
          <w:tcW w:w="2624" w:type="dxa"/>
          <w:shd w:val="clear" w:color="auto" w:fill="auto"/>
          <w:vAlign w:val="center"/>
        </w:tcPr>
        <w:p w14:paraId="1EEBA29F" w14:textId="77777777" w:rsidR="00A1023F" w:rsidRPr="0096174F" w:rsidRDefault="00A1023F" w:rsidP="00A1023F">
          <w:pPr>
            <w:pStyle w:val="Footer"/>
            <w:rPr>
              <w:rFonts w:ascii="Century Gothic" w:hAnsi="Century Gothic"/>
              <w:sz w:val="18"/>
              <w:szCs w:val="16"/>
            </w:rPr>
          </w:pPr>
          <w:r>
            <w:rPr>
              <w:rFonts w:ascii="Century Gothic" w:hAnsi="Century Gothic"/>
              <w:sz w:val="18"/>
              <w:szCs w:val="16"/>
            </w:rPr>
            <w:t>Issued by</w:t>
          </w:r>
          <w:r w:rsidRPr="0096174F">
            <w:rPr>
              <w:rFonts w:ascii="Century Gothic" w:hAnsi="Century Gothic"/>
              <w:sz w:val="18"/>
              <w:szCs w:val="16"/>
            </w:rPr>
            <w:t xml:space="preserve">: </w:t>
          </w:r>
          <w:r>
            <w:rPr>
              <w:sz w:val="20"/>
            </w:rPr>
            <w:t>Reena Miah</w:t>
          </w:r>
        </w:p>
      </w:tc>
    </w:tr>
    <w:tr w:rsidR="00A1023F" w:rsidRPr="0096174F" w14:paraId="58BB70E8" w14:textId="77777777" w:rsidTr="00A457C1">
      <w:trPr>
        <w:trHeight w:val="267"/>
      </w:trPr>
      <w:tc>
        <w:tcPr>
          <w:tcW w:w="5955" w:type="dxa"/>
          <w:gridSpan w:val="2"/>
          <w:shd w:val="clear" w:color="auto" w:fill="auto"/>
          <w:vAlign w:val="center"/>
        </w:tcPr>
        <w:p w14:paraId="01C17327" w14:textId="34C395D2" w:rsidR="00A1023F" w:rsidRPr="0096174F" w:rsidRDefault="00A1023F" w:rsidP="00A1023F">
          <w:pPr>
            <w:rPr>
              <w:rFonts w:ascii="Century Gothic" w:hAnsi="Century Gothic"/>
              <w:sz w:val="18"/>
            </w:rPr>
          </w:pPr>
          <w:r w:rsidRPr="0096174F">
            <w:rPr>
              <w:rFonts w:ascii="Century Gothic" w:hAnsi="Century Gothic"/>
              <w:sz w:val="18"/>
            </w:rPr>
            <w:t>Reason for change: Annual review</w:t>
          </w:r>
        </w:p>
      </w:tc>
      <w:tc>
        <w:tcPr>
          <w:tcW w:w="1985" w:type="dxa"/>
          <w:shd w:val="clear" w:color="auto" w:fill="auto"/>
          <w:vAlign w:val="center"/>
        </w:tcPr>
        <w:p w14:paraId="756B45FA" w14:textId="77777777" w:rsidR="00A1023F" w:rsidRPr="0096174F" w:rsidRDefault="00A1023F" w:rsidP="00A1023F">
          <w:pPr>
            <w:pStyle w:val="Footer"/>
            <w:rPr>
              <w:rFonts w:ascii="Century Gothic" w:hAnsi="Century Gothic"/>
              <w:sz w:val="18"/>
              <w:szCs w:val="16"/>
            </w:rPr>
          </w:pPr>
          <w:r w:rsidRPr="0096174F">
            <w:rPr>
              <w:rFonts w:ascii="Century Gothic" w:hAnsi="Century Gothic"/>
              <w:sz w:val="18"/>
              <w:szCs w:val="16"/>
            </w:rPr>
            <w:t xml:space="preserve">Version No: </w:t>
          </w:r>
          <w:r>
            <w:rPr>
              <w:rFonts w:ascii="Century Gothic" w:hAnsi="Century Gothic"/>
              <w:sz w:val="18"/>
              <w:szCs w:val="16"/>
            </w:rPr>
            <w:t>3</w:t>
          </w:r>
        </w:p>
      </w:tc>
      <w:tc>
        <w:tcPr>
          <w:tcW w:w="2624" w:type="dxa"/>
          <w:shd w:val="clear" w:color="auto" w:fill="auto"/>
          <w:vAlign w:val="center"/>
        </w:tcPr>
        <w:p w14:paraId="2F688B79" w14:textId="77777777" w:rsidR="00A1023F" w:rsidRPr="0096174F" w:rsidRDefault="00A1023F" w:rsidP="00A1023F">
          <w:pPr>
            <w:pStyle w:val="Footer"/>
            <w:rPr>
              <w:rFonts w:ascii="Century Gothic" w:hAnsi="Century Gothic"/>
              <w:sz w:val="18"/>
              <w:szCs w:val="16"/>
            </w:rPr>
          </w:pPr>
          <w:r w:rsidRPr="0096174F">
            <w:rPr>
              <w:rFonts w:ascii="Century Gothic" w:hAnsi="Century Gothic"/>
              <w:sz w:val="18"/>
              <w:szCs w:val="16"/>
            </w:rPr>
            <w:t xml:space="preserve">Authorised By: </w:t>
          </w:r>
          <w:r w:rsidRPr="0096174F">
            <w:rPr>
              <w:sz w:val="20"/>
            </w:rPr>
            <w:t>Ankit Joshi</w:t>
          </w:r>
        </w:p>
      </w:tc>
    </w:tr>
  </w:tbl>
  <w:p w14:paraId="7484DEF7" w14:textId="77777777" w:rsidR="00D577DA" w:rsidRDefault="00D577DA" w:rsidP="00D5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9963" w14:textId="77777777" w:rsidR="00AB101E" w:rsidRDefault="00AB101E" w:rsidP="00D577DA">
      <w:pPr>
        <w:spacing w:after="0" w:line="240" w:lineRule="auto"/>
      </w:pPr>
      <w:r>
        <w:separator/>
      </w:r>
    </w:p>
  </w:footnote>
  <w:footnote w:type="continuationSeparator" w:id="0">
    <w:p w14:paraId="58B96AB7" w14:textId="77777777" w:rsidR="00AB101E" w:rsidRDefault="00AB101E" w:rsidP="00D57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195802"/>
      <w:docPartObj>
        <w:docPartGallery w:val="Page Numbers (Top of Page)"/>
        <w:docPartUnique/>
      </w:docPartObj>
    </w:sdtPr>
    <w:sdtEndPr>
      <w:rPr>
        <w:noProof/>
      </w:rPr>
    </w:sdtEndPr>
    <w:sdtContent>
      <w:p w14:paraId="02CFF800" w14:textId="21D2D873" w:rsidR="000B00B4" w:rsidRDefault="000B00B4">
        <w:pPr>
          <w:pStyle w:val="Header"/>
          <w:jc w:val="right"/>
        </w:pPr>
        <w:r>
          <w:rPr>
            <w:noProof/>
          </w:rPr>
          <w:drawing>
            <wp:anchor distT="0" distB="0" distL="114300" distR="114300" simplePos="0" relativeHeight="251659264" behindDoc="1" locked="0" layoutInCell="1" allowOverlap="1" wp14:anchorId="39B5B9CD" wp14:editId="0BA5BDB9">
              <wp:simplePos x="0" y="0"/>
              <wp:positionH relativeFrom="margin">
                <wp:posOffset>1628775</wp:posOffset>
              </wp:positionH>
              <wp:positionV relativeFrom="paragraph">
                <wp:posOffset>-314960</wp:posOffset>
              </wp:positionV>
              <wp:extent cx="2962275" cy="657225"/>
              <wp:effectExtent l="0" t="0" r="9525" b="9525"/>
              <wp:wrapNone/>
              <wp:docPr id="1" name="Picture 3" descr="cid:image002.png@01D34669.542AD540"/>
              <wp:cNvGraphicFramePr/>
              <a:graphic xmlns:a="http://schemas.openxmlformats.org/drawingml/2006/main">
                <a:graphicData uri="http://schemas.openxmlformats.org/drawingml/2006/picture">
                  <pic:pic xmlns:pic="http://schemas.openxmlformats.org/drawingml/2006/picture">
                    <pic:nvPicPr>
                      <pic:cNvPr id="1" name="Picture 3" descr="cid:image002.png@01D34669.542AD5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F69C3AE" w14:textId="77777777" w:rsidR="000B00B4" w:rsidRDefault="000B0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EE"/>
    <w:rsid w:val="0008506C"/>
    <w:rsid w:val="000B00B4"/>
    <w:rsid w:val="001A25BD"/>
    <w:rsid w:val="001D72C7"/>
    <w:rsid w:val="002241BB"/>
    <w:rsid w:val="002F5F79"/>
    <w:rsid w:val="0047627F"/>
    <w:rsid w:val="0058351E"/>
    <w:rsid w:val="0064666A"/>
    <w:rsid w:val="00756907"/>
    <w:rsid w:val="007A49EE"/>
    <w:rsid w:val="00865066"/>
    <w:rsid w:val="00880669"/>
    <w:rsid w:val="00A1023F"/>
    <w:rsid w:val="00AB101E"/>
    <w:rsid w:val="00AF2F4B"/>
    <w:rsid w:val="00D3729B"/>
    <w:rsid w:val="00D577DA"/>
    <w:rsid w:val="00DC73FD"/>
    <w:rsid w:val="00E5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F28B0"/>
  <w15:chartTrackingRefBased/>
  <w15:docId w15:val="{70FBA8AC-E918-48FA-A89B-8EF2CFC2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49EE"/>
    <w:pPr>
      <w:suppressAutoHyphens/>
      <w:autoSpaceDN w:val="0"/>
      <w:spacing w:line="300" w:lineRule="auto"/>
      <w:textAlignment w:val="baseline"/>
    </w:pPr>
    <w:rPr>
      <w:rFonts w:ascii="Calibri" w:eastAsia="Times New Roman"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A49EE"/>
    <w:pPr>
      <w:ind w:left="720"/>
    </w:pPr>
  </w:style>
  <w:style w:type="paragraph" w:styleId="Header">
    <w:name w:val="header"/>
    <w:basedOn w:val="Normal"/>
    <w:link w:val="HeaderChar"/>
    <w:uiPriority w:val="99"/>
    <w:unhideWhenUsed/>
    <w:rsid w:val="00D57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7DA"/>
    <w:rPr>
      <w:rFonts w:ascii="Calibri" w:eastAsia="Times New Roman" w:hAnsi="Calibri" w:cs="Times New Roman"/>
      <w:sz w:val="21"/>
      <w:szCs w:val="21"/>
    </w:rPr>
  </w:style>
  <w:style w:type="paragraph" w:styleId="Footer">
    <w:name w:val="footer"/>
    <w:basedOn w:val="Normal"/>
    <w:link w:val="FooterChar"/>
    <w:uiPriority w:val="99"/>
    <w:unhideWhenUsed/>
    <w:rsid w:val="00D57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7DA"/>
    <w:rPr>
      <w:rFonts w:ascii="Calibri" w:eastAsia="Times New Roman" w:hAnsi="Calibri" w:cs="Times New Roman"/>
      <w:sz w:val="21"/>
      <w:szCs w:val="21"/>
    </w:rPr>
  </w:style>
  <w:style w:type="table" w:styleId="TableGrid">
    <w:name w:val="Table Grid"/>
    <w:basedOn w:val="TableNormal"/>
    <w:uiPriority w:val="39"/>
    <w:rsid w:val="00D5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5133-32F5-4A04-BB89-35DB3034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Miah</dc:creator>
  <cp:keywords/>
  <dc:description/>
  <cp:lastModifiedBy>Ankit Joshi</cp:lastModifiedBy>
  <cp:revision>2</cp:revision>
  <cp:lastPrinted>2020-01-09T11:31:00Z</cp:lastPrinted>
  <dcterms:created xsi:type="dcterms:W3CDTF">2020-01-09T12:38:00Z</dcterms:created>
  <dcterms:modified xsi:type="dcterms:W3CDTF">2020-01-09T12:38:00Z</dcterms:modified>
</cp:coreProperties>
</file>